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A2" w:rsidRPr="009F0FA2" w:rsidRDefault="001C5439" w:rsidP="009F0FA2">
      <w:pPr>
        <w:jc w:val="both"/>
        <w:rPr>
          <w:b/>
          <w:color w:val="808080" w:themeColor="background1" w:themeShade="80"/>
          <w:sz w:val="36"/>
          <w:szCs w:val="40"/>
        </w:rPr>
      </w:pPr>
      <w:r>
        <w:rPr>
          <w:b/>
          <w:noProof/>
          <w:color w:val="5F497A" w:themeColor="accent4" w:themeShade="BF"/>
          <w:sz w:val="60"/>
          <w:szCs w:val="60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C82664" wp14:editId="0A7581EE">
                <wp:simplePos x="0" y="0"/>
                <wp:positionH relativeFrom="column">
                  <wp:posOffset>3248025</wp:posOffset>
                </wp:positionH>
                <wp:positionV relativeFrom="paragraph">
                  <wp:posOffset>307340</wp:posOffset>
                </wp:positionV>
                <wp:extent cx="3590925" cy="3590925"/>
                <wp:effectExtent l="0" t="0" r="9525" b="952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35909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  <a:alpha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813D9E" id="Elipse 6" o:spid="_x0000_s1026" style="position:absolute;margin-left:255.75pt;margin-top:24.2pt;width:282.75pt;height:282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" fillcolor="#f2f2f2 [3052]" stroked="f" strokeweight="2pt">
                <v:fill opacity="42662f"/>
              </v:oval>
            </w:pict>
          </mc:Fallback>
        </mc:AlternateContent>
      </w:r>
      <w:r w:rsidR="009F0FA2" w:rsidRPr="009F0FA2">
        <w:rPr>
          <w:b/>
          <w:color w:val="808080" w:themeColor="background1" w:themeShade="80"/>
          <w:sz w:val="36"/>
          <w:szCs w:val="40"/>
        </w:rPr>
        <w:t>COMUNICADO</w:t>
      </w:r>
    </w:p>
    <w:p w:rsidR="00A162D3" w:rsidRDefault="001C5439" w:rsidP="009F0FA2">
      <w:pPr>
        <w:jc w:val="both"/>
        <w:rPr>
          <w:b/>
          <w:color w:val="5F497A" w:themeColor="accent4" w:themeShade="BF"/>
          <w:sz w:val="60"/>
          <w:szCs w:val="60"/>
        </w:rPr>
      </w:pPr>
      <w:r w:rsidRPr="001C5439">
        <w:rPr>
          <w:noProof/>
          <w:color w:val="404040" w:themeColor="text1" w:themeTint="BF"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63C5A492" wp14:editId="304771DF">
            <wp:simplePos x="0" y="0"/>
            <wp:positionH relativeFrom="margin">
              <wp:posOffset>3514725</wp:posOffset>
            </wp:positionH>
            <wp:positionV relativeFrom="margin">
              <wp:posOffset>1240790</wp:posOffset>
            </wp:positionV>
            <wp:extent cx="3161030" cy="1930400"/>
            <wp:effectExtent l="0" t="0" r="127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d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03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FA2" w:rsidRPr="009F0FA2">
        <w:rPr>
          <w:b/>
          <w:color w:val="5F497A" w:themeColor="accent4" w:themeShade="BF"/>
          <w:sz w:val="60"/>
          <w:szCs w:val="60"/>
        </w:rPr>
        <w:t>Todos contra o Aedes aegypti</w:t>
      </w:r>
    </w:p>
    <w:p w:rsidR="00F81D4C" w:rsidRPr="001C5439" w:rsidRDefault="00F81D4C" w:rsidP="001C5439">
      <w:pPr>
        <w:spacing w:line="360" w:lineRule="exact"/>
        <w:jc w:val="both"/>
        <w:rPr>
          <w:color w:val="404040" w:themeColor="text1" w:themeTint="BF"/>
          <w:sz w:val="26"/>
          <w:szCs w:val="26"/>
        </w:rPr>
      </w:pPr>
      <w:r w:rsidRPr="001C5439">
        <w:rPr>
          <w:color w:val="404040" w:themeColor="text1" w:themeTint="BF"/>
          <w:sz w:val="26"/>
          <w:szCs w:val="26"/>
        </w:rPr>
        <w:t xml:space="preserve">Segundo o Ministério da Saúde, de 30 de dezembro a 24 de agosto, foram registrados 1.439.471 casos de dengue em todo o país, o que representa um </w:t>
      </w:r>
      <w:r w:rsidRPr="001C5439">
        <w:rPr>
          <w:b/>
          <w:color w:val="404040" w:themeColor="text1" w:themeTint="BF"/>
          <w:sz w:val="26"/>
          <w:szCs w:val="26"/>
        </w:rPr>
        <w:t xml:space="preserve">crescimento de 599,5% </w:t>
      </w:r>
      <w:r w:rsidRPr="001C5439">
        <w:rPr>
          <w:color w:val="404040" w:themeColor="text1" w:themeTint="BF"/>
          <w:sz w:val="26"/>
          <w:szCs w:val="26"/>
        </w:rPr>
        <w:t>em relação ao mesmo período de 2018</w:t>
      </w:r>
      <w:r w:rsidRPr="001C5439">
        <w:rPr>
          <w:rFonts w:ascii="Arial" w:hAnsi="Arial" w:cs="Arial"/>
          <w:color w:val="000000"/>
          <w:spacing w:val="2"/>
          <w:sz w:val="26"/>
          <w:szCs w:val="26"/>
          <w:shd w:val="clear" w:color="auto" w:fill="FFFFFF"/>
        </w:rPr>
        <w:t xml:space="preserve">. </w:t>
      </w:r>
    </w:p>
    <w:p w:rsidR="00F81D4C" w:rsidRPr="001C5439" w:rsidRDefault="00F81D4C" w:rsidP="001C5439">
      <w:pPr>
        <w:spacing w:line="360" w:lineRule="exact"/>
        <w:jc w:val="both"/>
        <w:rPr>
          <w:color w:val="404040" w:themeColor="text1" w:themeTint="BF"/>
          <w:sz w:val="26"/>
          <w:szCs w:val="26"/>
        </w:rPr>
      </w:pPr>
      <w:r w:rsidRPr="001C5439">
        <w:rPr>
          <w:color w:val="404040" w:themeColor="text1" w:themeTint="BF"/>
          <w:sz w:val="26"/>
          <w:szCs w:val="26"/>
        </w:rPr>
        <w:t xml:space="preserve">Casos de outras </w:t>
      </w:r>
      <w:r w:rsidR="009F0FA2" w:rsidRPr="001C5439">
        <w:rPr>
          <w:color w:val="404040" w:themeColor="text1" w:themeTint="BF"/>
          <w:sz w:val="26"/>
          <w:szCs w:val="26"/>
        </w:rPr>
        <w:t>doença</w:t>
      </w:r>
      <w:r w:rsidRPr="001C5439">
        <w:rPr>
          <w:color w:val="404040" w:themeColor="text1" w:themeTint="BF"/>
          <w:sz w:val="26"/>
          <w:szCs w:val="26"/>
        </w:rPr>
        <w:t>s</w:t>
      </w:r>
      <w:r w:rsidR="009F0FA2" w:rsidRPr="001C5439">
        <w:rPr>
          <w:color w:val="404040" w:themeColor="text1" w:themeTint="BF"/>
          <w:sz w:val="26"/>
          <w:szCs w:val="26"/>
        </w:rPr>
        <w:t xml:space="preserve"> envol</w:t>
      </w:r>
      <w:r w:rsidRPr="001C5439">
        <w:rPr>
          <w:color w:val="404040" w:themeColor="text1" w:themeTint="BF"/>
          <w:sz w:val="26"/>
          <w:szCs w:val="26"/>
        </w:rPr>
        <w:t>vendo o mosquito Aedes aegypti, como</w:t>
      </w:r>
      <w:r w:rsidR="009F0FA2" w:rsidRPr="001C5439">
        <w:rPr>
          <w:color w:val="404040" w:themeColor="text1" w:themeTint="BF"/>
          <w:sz w:val="26"/>
          <w:szCs w:val="26"/>
        </w:rPr>
        <w:t xml:space="preserve"> da zi</w:t>
      </w:r>
      <w:r w:rsidR="00AA0842">
        <w:rPr>
          <w:color w:val="404040" w:themeColor="text1" w:themeTint="BF"/>
          <w:sz w:val="26"/>
          <w:szCs w:val="26"/>
        </w:rPr>
        <w:t>k</w:t>
      </w:r>
      <w:r w:rsidR="009F0FA2" w:rsidRPr="001C5439">
        <w:rPr>
          <w:color w:val="404040" w:themeColor="text1" w:themeTint="BF"/>
          <w:sz w:val="26"/>
          <w:szCs w:val="26"/>
        </w:rPr>
        <w:t xml:space="preserve">a </w:t>
      </w:r>
      <w:r w:rsidRPr="001C5439">
        <w:rPr>
          <w:color w:val="404040" w:themeColor="text1" w:themeTint="BF"/>
          <w:sz w:val="26"/>
          <w:szCs w:val="26"/>
        </w:rPr>
        <w:t xml:space="preserve">(47,1%) </w:t>
      </w:r>
      <w:r w:rsidR="009F0FA2" w:rsidRPr="001C5439">
        <w:rPr>
          <w:color w:val="404040" w:themeColor="text1" w:themeTint="BF"/>
          <w:sz w:val="26"/>
          <w:szCs w:val="26"/>
        </w:rPr>
        <w:t>e da chikungunya</w:t>
      </w:r>
      <w:r w:rsidRPr="001C5439">
        <w:rPr>
          <w:color w:val="404040" w:themeColor="text1" w:themeTint="BF"/>
          <w:sz w:val="26"/>
          <w:szCs w:val="26"/>
        </w:rPr>
        <w:t xml:space="preserve"> (44,2%)</w:t>
      </w:r>
      <w:r w:rsidR="009F0FA2" w:rsidRPr="001C5439">
        <w:rPr>
          <w:color w:val="404040" w:themeColor="text1" w:themeTint="BF"/>
          <w:sz w:val="26"/>
          <w:szCs w:val="26"/>
        </w:rPr>
        <w:t xml:space="preserve">, </w:t>
      </w:r>
      <w:r w:rsidRPr="001C5439">
        <w:rPr>
          <w:color w:val="404040" w:themeColor="text1" w:themeTint="BF"/>
          <w:sz w:val="26"/>
          <w:szCs w:val="26"/>
        </w:rPr>
        <w:t>também aumentaram.</w:t>
      </w:r>
    </w:p>
    <w:p w:rsidR="00063D34" w:rsidRPr="001C5439" w:rsidRDefault="00F81D4C" w:rsidP="001C5439">
      <w:pPr>
        <w:spacing w:line="360" w:lineRule="exact"/>
        <w:jc w:val="both"/>
        <w:rPr>
          <w:color w:val="404040" w:themeColor="text1" w:themeTint="BF"/>
          <w:sz w:val="26"/>
          <w:szCs w:val="26"/>
        </w:rPr>
      </w:pPr>
      <w:r w:rsidRPr="001C5439">
        <w:rPr>
          <w:color w:val="404040" w:themeColor="text1" w:themeTint="BF"/>
          <w:sz w:val="26"/>
          <w:szCs w:val="26"/>
        </w:rPr>
        <w:t>Por conta disso, confira</w:t>
      </w:r>
      <w:r w:rsidR="009F0FA2" w:rsidRPr="001C5439">
        <w:rPr>
          <w:color w:val="404040" w:themeColor="text1" w:themeTint="BF"/>
          <w:sz w:val="26"/>
          <w:szCs w:val="26"/>
        </w:rPr>
        <w:t xml:space="preserve"> algumas </w:t>
      </w:r>
      <w:r w:rsidR="009F0FA2" w:rsidRPr="001C5439">
        <w:rPr>
          <w:b/>
          <w:color w:val="404040" w:themeColor="text1" w:themeTint="BF"/>
          <w:sz w:val="26"/>
          <w:szCs w:val="26"/>
        </w:rPr>
        <w:t xml:space="preserve">medidas </w:t>
      </w:r>
      <w:r w:rsidRPr="001C5439">
        <w:rPr>
          <w:b/>
          <w:color w:val="404040" w:themeColor="text1" w:themeTint="BF"/>
          <w:sz w:val="26"/>
          <w:szCs w:val="26"/>
        </w:rPr>
        <w:t xml:space="preserve">que mantêm </w:t>
      </w:r>
      <w:r w:rsidR="009F0FA2" w:rsidRPr="001C5439">
        <w:rPr>
          <w:b/>
          <w:color w:val="404040" w:themeColor="text1" w:themeTint="BF"/>
          <w:sz w:val="26"/>
          <w:szCs w:val="26"/>
        </w:rPr>
        <w:t xml:space="preserve">as áreas </w:t>
      </w:r>
      <w:r w:rsidRPr="001C5439">
        <w:rPr>
          <w:b/>
          <w:color w:val="404040" w:themeColor="text1" w:themeTint="BF"/>
          <w:sz w:val="26"/>
          <w:szCs w:val="26"/>
        </w:rPr>
        <w:t xml:space="preserve">comuns do seu condomínio protegidas </w:t>
      </w:r>
      <w:r w:rsidRPr="001C5439">
        <w:rPr>
          <w:color w:val="404040" w:themeColor="text1" w:themeTint="BF"/>
          <w:sz w:val="26"/>
          <w:szCs w:val="26"/>
        </w:rPr>
        <w:t xml:space="preserve">contra o </w:t>
      </w:r>
      <w:r w:rsidR="009F0FA2" w:rsidRPr="001C5439">
        <w:rPr>
          <w:color w:val="404040" w:themeColor="text1" w:themeTint="BF"/>
          <w:sz w:val="26"/>
          <w:szCs w:val="26"/>
        </w:rPr>
        <w:t>mosquito</w:t>
      </w:r>
      <w:r w:rsidR="00063D34" w:rsidRPr="001C5439">
        <w:rPr>
          <w:color w:val="404040" w:themeColor="text1" w:themeTint="BF"/>
          <w:sz w:val="26"/>
          <w:szCs w:val="26"/>
        </w:rPr>
        <w:t>:</w:t>
      </w:r>
    </w:p>
    <w:p w:rsidR="001C5439" w:rsidRPr="001C5439" w:rsidRDefault="001C5439" w:rsidP="001C5439">
      <w:pPr>
        <w:pStyle w:val="ListParagraph"/>
        <w:numPr>
          <w:ilvl w:val="0"/>
          <w:numId w:val="12"/>
        </w:numPr>
        <w:spacing w:after="240" w:afterAutospacing="0" w:line="360" w:lineRule="exact"/>
        <w:contextualSpacing w:val="0"/>
        <w:jc w:val="both"/>
        <w:rPr>
          <w:color w:val="404040" w:themeColor="text1" w:themeTint="BF"/>
          <w:sz w:val="26"/>
          <w:szCs w:val="26"/>
        </w:rPr>
      </w:pPr>
      <w:r w:rsidRPr="001C5439">
        <w:rPr>
          <w:b/>
          <w:color w:val="404040" w:themeColor="text1" w:themeTint="BF"/>
          <w:sz w:val="26"/>
          <w:szCs w:val="26"/>
        </w:rPr>
        <w:t>Ralos externos e canaletas de drenagens para água da chuva</w:t>
      </w:r>
      <w:r w:rsidRPr="001C5439">
        <w:rPr>
          <w:color w:val="404040" w:themeColor="text1" w:themeTint="BF"/>
          <w:sz w:val="26"/>
          <w:szCs w:val="26"/>
        </w:rPr>
        <w:t>: usar tela de nylon para proteção ou colocar sal semanalmente.</w:t>
      </w:r>
    </w:p>
    <w:p w:rsidR="001C5439" w:rsidRPr="001C5439" w:rsidRDefault="001C5439" w:rsidP="001C5439">
      <w:pPr>
        <w:pStyle w:val="ListParagraph"/>
        <w:numPr>
          <w:ilvl w:val="0"/>
          <w:numId w:val="12"/>
        </w:numPr>
        <w:spacing w:after="240" w:afterAutospacing="0" w:line="360" w:lineRule="exact"/>
        <w:contextualSpacing w:val="0"/>
        <w:jc w:val="both"/>
        <w:rPr>
          <w:color w:val="404040" w:themeColor="text1" w:themeTint="BF"/>
          <w:sz w:val="26"/>
          <w:szCs w:val="26"/>
        </w:rPr>
      </w:pPr>
      <w:r w:rsidRPr="001C5439">
        <w:rPr>
          <w:b/>
          <w:color w:val="404040" w:themeColor="text1" w:themeTint="BF"/>
          <w:sz w:val="26"/>
          <w:szCs w:val="26"/>
        </w:rPr>
        <w:t>Ralos internos de esgoto:</w:t>
      </w:r>
      <w:r w:rsidRPr="001C5439">
        <w:rPr>
          <w:color w:val="404040" w:themeColor="text1" w:themeTint="BF"/>
          <w:sz w:val="26"/>
          <w:szCs w:val="26"/>
        </w:rPr>
        <w:t xml:space="preserve"> colocar tampa abre-e-fecha ou tela de nylon (trama de um milímetro) ou, ainda, duas colheres de sopa de sal, no mínimo, semanalmente.</w:t>
      </w:r>
    </w:p>
    <w:p w:rsidR="001C5439" w:rsidRPr="001C5439" w:rsidRDefault="001C5439" w:rsidP="001C5439">
      <w:pPr>
        <w:pStyle w:val="ListParagraph"/>
        <w:numPr>
          <w:ilvl w:val="0"/>
          <w:numId w:val="12"/>
        </w:numPr>
        <w:spacing w:after="240" w:afterAutospacing="0" w:line="360" w:lineRule="exact"/>
        <w:contextualSpacing w:val="0"/>
        <w:jc w:val="both"/>
        <w:rPr>
          <w:color w:val="404040" w:themeColor="text1" w:themeTint="BF"/>
          <w:sz w:val="26"/>
          <w:szCs w:val="26"/>
        </w:rPr>
      </w:pPr>
      <w:r w:rsidRPr="001C5439">
        <w:rPr>
          <w:b/>
          <w:color w:val="404040" w:themeColor="text1" w:themeTint="BF"/>
          <w:sz w:val="26"/>
          <w:szCs w:val="26"/>
        </w:rPr>
        <w:t>Lajes e marquises:</w:t>
      </w:r>
      <w:r w:rsidRPr="001C5439">
        <w:rPr>
          <w:color w:val="404040" w:themeColor="text1" w:themeTint="BF"/>
          <w:sz w:val="26"/>
          <w:szCs w:val="26"/>
        </w:rPr>
        <w:t xml:space="preserve"> manter o escoamento de água desobstruído e sem depressões que permitam acúmulo de água, eliminando eventuais poças após cada chuva.</w:t>
      </w:r>
    </w:p>
    <w:p w:rsidR="001C5439" w:rsidRPr="001C5439" w:rsidRDefault="001C5439" w:rsidP="001C5439">
      <w:pPr>
        <w:pStyle w:val="ListParagraph"/>
        <w:numPr>
          <w:ilvl w:val="0"/>
          <w:numId w:val="12"/>
        </w:numPr>
        <w:spacing w:after="240" w:afterAutospacing="0" w:line="360" w:lineRule="exact"/>
        <w:contextualSpacing w:val="0"/>
        <w:jc w:val="both"/>
        <w:rPr>
          <w:color w:val="404040" w:themeColor="text1" w:themeTint="BF"/>
          <w:sz w:val="26"/>
          <w:szCs w:val="26"/>
        </w:rPr>
      </w:pPr>
      <w:r w:rsidRPr="001C5439">
        <w:rPr>
          <w:b/>
          <w:color w:val="404040" w:themeColor="text1" w:themeTint="BF"/>
          <w:sz w:val="26"/>
          <w:szCs w:val="26"/>
        </w:rPr>
        <w:t>Calhas:</w:t>
      </w:r>
      <w:r w:rsidRPr="001C5439">
        <w:rPr>
          <w:color w:val="404040" w:themeColor="text1" w:themeTint="BF"/>
          <w:sz w:val="26"/>
          <w:szCs w:val="26"/>
        </w:rPr>
        <w:t xml:space="preserve"> manter sempre limpas e sem pontos de acúmulo de água.</w:t>
      </w:r>
    </w:p>
    <w:p w:rsidR="001C5439" w:rsidRPr="001C5439" w:rsidRDefault="001C5439" w:rsidP="001C5439">
      <w:pPr>
        <w:pStyle w:val="ListParagraph"/>
        <w:numPr>
          <w:ilvl w:val="0"/>
          <w:numId w:val="12"/>
        </w:numPr>
        <w:spacing w:after="240" w:afterAutospacing="0" w:line="360" w:lineRule="exact"/>
        <w:contextualSpacing w:val="0"/>
        <w:jc w:val="both"/>
        <w:rPr>
          <w:color w:val="404040" w:themeColor="text1" w:themeTint="BF"/>
          <w:sz w:val="26"/>
          <w:szCs w:val="26"/>
        </w:rPr>
      </w:pPr>
      <w:r w:rsidRPr="001C5439">
        <w:rPr>
          <w:b/>
          <w:color w:val="404040" w:themeColor="text1" w:themeTint="BF"/>
          <w:sz w:val="26"/>
          <w:szCs w:val="26"/>
        </w:rPr>
        <w:t>Fossos de elevador:</w:t>
      </w:r>
      <w:r w:rsidRPr="001C5439">
        <w:rPr>
          <w:color w:val="404040" w:themeColor="text1" w:themeTint="BF"/>
          <w:sz w:val="26"/>
          <w:szCs w:val="26"/>
        </w:rPr>
        <w:t xml:space="preserve"> verificar semanalmente se existe acúmulo de água, providenciando o escoamento por bombeamento.</w:t>
      </w:r>
    </w:p>
    <w:p w:rsidR="001C5439" w:rsidRPr="001C5439" w:rsidRDefault="001C5439" w:rsidP="001C5439">
      <w:pPr>
        <w:pStyle w:val="ListParagraph"/>
        <w:numPr>
          <w:ilvl w:val="0"/>
          <w:numId w:val="12"/>
        </w:numPr>
        <w:spacing w:after="240" w:afterAutospacing="0" w:line="360" w:lineRule="exact"/>
        <w:contextualSpacing w:val="0"/>
        <w:jc w:val="both"/>
        <w:rPr>
          <w:color w:val="404040" w:themeColor="text1" w:themeTint="BF"/>
          <w:sz w:val="26"/>
          <w:szCs w:val="26"/>
        </w:rPr>
      </w:pPr>
      <w:r w:rsidRPr="001C5439">
        <w:rPr>
          <w:b/>
          <w:color w:val="404040" w:themeColor="text1" w:themeTint="BF"/>
          <w:sz w:val="26"/>
          <w:szCs w:val="26"/>
        </w:rPr>
        <w:t>Pratos e pingadeiras de vasos de plantas:</w:t>
      </w:r>
      <w:r w:rsidRPr="001C5439">
        <w:rPr>
          <w:color w:val="404040" w:themeColor="text1" w:themeTint="BF"/>
          <w:sz w:val="26"/>
          <w:szCs w:val="26"/>
        </w:rPr>
        <w:t xml:space="preserve"> substituir a água por areia grossa no prato ou pingadeira, até a borda. </w:t>
      </w:r>
    </w:p>
    <w:p w:rsidR="001C5439" w:rsidRPr="001C5439" w:rsidRDefault="001C5439" w:rsidP="001C5439">
      <w:pPr>
        <w:pStyle w:val="ListParagraph"/>
        <w:numPr>
          <w:ilvl w:val="0"/>
          <w:numId w:val="12"/>
        </w:numPr>
        <w:spacing w:after="240" w:afterAutospacing="0" w:line="360" w:lineRule="exact"/>
        <w:contextualSpacing w:val="0"/>
        <w:jc w:val="both"/>
        <w:rPr>
          <w:color w:val="404040" w:themeColor="text1" w:themeTint="BF"/>
          <w:sz w:val="26"/>
          <w:szCs w:val="26"/>
        </w:rPr>
      </w:pPr>
      <w:r w:rsidRPr="001C5439">
        <w:rPr>
          <w:b/>
          <w:color w:val="404040" w:themeColor="text1" w:themeTint="BF"/>
          <w:sz w:val="26"/>
          <w:szCs w:val="26"/>
        </w:rPr>
        <w:t>Caixas d’água:</w:t>
      </w:r>
      <w:r w:rsidRPr="001C5439">
        <w:rPr>
          <w:color w:val="404040" w:themeColor="text1" w:themeTint="BF"/>
          <w:sz w:val="26"/>
          <w:szCs w:val="26"/>
        </w:rPr>
        <w:t xml:space="preserve"> mantê-las vedadas (sem frestas), providenciando a sua limpeza periodicamente.</w:t>
      </w:r>
    </w:p>
    <w:p w:rsidR="001C5439" w:rsidRPr="001C5439" w:rsidRDefault="001C5439" w:rsidP="001C5439">
      <w:pPr>
        <w:pStyle w:val="ListParagraph"/>
        <w:numPr>
          <w:ilvl w:val="0"/>
          <w:numId w:val="12"/>
        </w:numPr>
        <w:spacing w:after="240" w:afterAutospacing="0" w:line="360" w:lineRule="exact"/>
        <w:contextualSpacing w:val="0"/>
        <w:jc w:val="both"/>
        <w:rPr>
          <w:color w:val="404040" w:themeColor="text1" w:themeTint="BF"/>
          <w:sz w:val="26"/>
          <w:szCs w:val="26"/>
        </w:rPr>
      </w:pPr>
      <w:r w:rsidRPr="001C5439">
        <w:rPr>
          <w:b/>
          <w:color w:val="404040" w:themeColor="text1" w:themeTint="BF"/>
          <w:sz w:val="26"/>
          <w:szCs w:val="26"/>
        </w:rPr>
        <w:t>Piscinas em período de uso:</w:t>
      </w:r>
      <w:r w:rsidRPr="001C5439">
        <w:rPr>
          <w:color w:val="404040" w:themeColor="text1" w:themeTint="BF"/>
          <w:sz w:val="26"/>
          <w:szCs w:val="26"/>
        </w:rPr>
        <w:t xml:space="preserve"> efetuar o tratamento adequado com cloro.</w:t>
      </w:r>
    </w:p>
    <w:p w:rsidR="001C5439" w:rsidRPr="001C5439" w:rsidRDefault="001C5439" w:rsidP="009F0FA2">
      <w:pPr>
        <w:pStyle w:val="ListParagraph"/>
        <w:numPr>
          <w:ilvl w:val="0"/>
          <w:numId w:val="12"/>
        </w:numPr>
        <w:spacing w:after="240" w:afterAutospacing="0" w:line="360" w:lineRule="exact"/>
        <w:contextualSpacing w:val="0"/>
        <w:jc w:val="both"/>
        <w:rPr>
          <w:sz w:val="26"/>
          <w:szCs w:val="26"/>
        </w:rPr>
      </w:pPr>
      <w:r w:rsidRPr="001C5439">
        <w:rPr>
          <w:b/>
          <w:color w:val="404040" w:themeColor="text1" w:themeTint="BF"/>
          <w:sz w:val="26"/>
          <w:szCs w:val="26"/>
        </w:rPr>
        <w:t>Recipientes descartáveis:</w:t>
      </w:r>
      <w:r w:rsidRPr="001C5439">
        <w:rPr>
          <w:color w:val="404040" w:themeColor="text1" w:themeTint="BF"/>
          <w:sz w:val="26"/>
          <w:szCs w:val="26"/>
        </w:rPr>
        <w:t xml:space="preserve"> acondicionar em sacos de lixo e disponibilizá-los para coleta rotineira da limpeza pública.  </w:t>
      </w:r>
    </w:p>
    <w:sectPr w:rsidR="001C5439" w:rsidRPr="001C5439" w:rsidSect="001C54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F40" w:rsidRDefault="00D17F40" w:rsidP="00965DA5">
      <w:pPr>
        <w:spacing w:before="0" w:after="0"/>
      </w:pPr>
      <w:r>
        <w:separator/>
      </w:r>
    </w:p>
  </w:endnote>
  <w:endnote w:type="continuationSeparator" w:id="0">
    <w:p w:rsidR="00D17F40" w:rsidRDefault="00D17F40" w:rsidP="00965D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196" w:rsidRDefault="00F341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A5" w:rsidRDefault="00965DA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196" w:rsidRDefault="00F341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F40" w:rsidRDefault="00D17F40" w:rsidP="00965DA5">
      <w:pPr>
        <w:spacing w:before="0" w:after="0"/>
      </w:pPr>
      <w:r>
        <w:separator/>
      </w:r>
    </w:p>
  </w:footnote>
  <w:footnote w:type="continuationSeparator" w:id="0">
    <w:p w:rsidR="00D17F40" w:rsidRDefault="00D17F40" w:rsidP="00965D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196" w:rsidRDefault="00F341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196" w:rsidRDefault="00F341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196" w:rsidRDefault="00F341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462CB"/>
    <w:multiLevelType w:val="hybridMultilevel"/>
    <w:tmpl w:val="86784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15472"/>
    <w:multiLevelType w:val="hybridMultilevel"/>
    <w:tmpl w:val="CF741DD2"/>
    <w:lvl w:ilvl="0" w:tplc="3222A06E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5F497A" w:themeColor="accent4" w:themeShade="BF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28CC"/>
    <w:multiLevelType w:val="hybridMultilevel"/>
    <w:tmpl w:val="B3369538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A7147"/>
    <w:multiLevelType w:val="hybridMultilevel"/>
    <w:tmpl w:val="E51C1758"/>
    <w:lvl w:ilvl="0" w:tplc="F95A79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86C3D"/>
    <w:multiLevelType w:val="hybridMultilevel"/>
    <w:tmpl w:val="73889082"/>
    <w:lvl w:ilvl="0" w:tplc="441078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C11EC"/>
    <w:multiLevelType w:val="hybridMultilevel"/>
    <w:tmpl w:val="A1606638"/>
    <w:lvl w:ilvl="0" w:tplc="094AA4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10402"/>
    <w:multiLevelType w:val="hybridMultilevel"/>
    <w:tmpl w:val="E0BABFB2"/>
    <w:lvl w:ilvl="0" w:tplc="D9E015F0">
      <w:start w:val="1"/>
      <w:numFmt w:val="bullet"/>
      <w:lvlText w:val=""/>
      <w:lvlJc w:val="left"/>
      <w:pPr>
        <w:ind w:left="284" w:firstLine="0"/>
      </w:pPr>
      <w:rPr>
        <w:rFonts w:ascii="Wingdings" w:hAnsi="Wingdings" w:hint="default"/>
        <w:color w:val="5F497A" w:themeColor="accent4" w:themeShade="BF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C3DEC"/>
    <w:multiLevelType w:val="hybridMultilevel"/>
    <w:tmpl w:val="3FA4DB98"/>
    <w:lvl w:ilvl="0" w:tplc="F95A7920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5F497A" w:themeColor="accent4" w:themeShade="BF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36F61"/>
    <w:multiLevelType w:val="hybridMultilevel"/>
    <w:tmpl w:val="726648E2"/>
    <w:lvl w:ilvl="0" w:tplc="094AA4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9F7F73"/>
    <w:multiLevelType w:val="hybridMultilevel"/>
    <w:tmpl w:val="5A1EBDF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7B052E"/>
    <w:multiLevelType w:val="hybridMultilevel"/>
    <w:tmpl w:val="CCA684E0"/>
    <w:lvl w:ilvl="0" w:tplc="1856E44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5F497A" w:themeColor="accent4" w:themeShade="BF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815DF1"/>
    <w:multiLevelType w:val="hybridMultilevel"/>
    <w:tmpl w:val="091015F6"/>
    <w:lvl w:ilvl="0" w:tplc="FC607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EE"/>
    <w:rsid w:val="00047541"/>
    <w:rsid w:val="00063D34"/>
    <w:rsid w:val="00142737"/>
    <w:rsid w:val="00174993"/>
    <w:rsid w:val="001C5439"/>
    <w:rsid w:val="00401B17"/>
    <w:rsid w:val="005936A1"/>
    <w:rsid w:val="005B388F"/>
    <w:rsid w:val="005E7D25"/>
    <w:rsid w:val="005F0B4B"/>
    <w:rsid w:val="007F1536"/>
    <w:rsid w:val="007F2E7E"/>
    <w:rsid w:val="0082177A"/>
    <w:rsid w:val="00861903"/>
    <w:rsid w:val="00965DA5"/>
    <w:rsid w:val="009F0FA2"/>
    <w:rsid w:val="00A162D3"/>
    <w:rsid w:val="00A37E08"/>
    <w:rsid w:val="00AA0842"/>
    <w:rsid w:val="00AA7301"/>
    <w:rsid w:val="00B015EE"/>
    <w:rsid w:val="00B60097"/>
    <w:rsid w:val="00C347A1"/>
    <w:rsid w:val="00CB1DA7"/>
    <w:rsid w:val="00D17F40"/>
    <w:rsid w:val="00D93E56"/>
    <w:rsid w:val="00E032E5"/>
    <w:rsid w:val="00E44F42"/>
    <w:rsid w:val="00EC6FB8"/>
    <w:rsid w:val="00EF3B15"/>
    <w:rsid w:val="00F34196"/>
    <w:rsid w:val="00F66093"/>
    <w:rsid w:val="00F66344"/>
    <w:rsid w:val="00F81D4C"/>
    <w:rsid w:val="00FF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DE2655-6BC0-463E-8F4A-0EDB5AF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65DA5"/>
  </w:style>
  <w:style w:type="paragraph" w:styleId="Footer">
    <w:name w:val="footer"/>
    <w:basedOn w:val="Normal"/>
    <w:link w:val="Foot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65DA5"/>
  </w:style>
  <w:style w:type="paragraph" w:styleId="ListParagraph">
    <w:name w:val="List Paragraph"/>
    <w:basedOn w:val="Normal"/>
    <w:uiPriority w:val="34"/>
    <w:qFormat/>
    <w:rsid w:val="008217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B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Daniel Moreira Gomes</cp:lastModifiedBy>
  <cp:revision>4</cp:revision>
  <dcterms:created xsi:type="dcterms:W3CDTF">2019-10-01T14:05:00Z</dcterms:created>
  <dcterms:modified xsi:type="dcterms:W3CDTF">2020-04-30T02:07:00Z</dcterms:modified>
</cp:coreProperties>
</file>